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Los ‘perrhijos’ también mueven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el dinamismo logístico del e-commerce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24 de julio de 2023.- Hoy en día los “perrhijos” son parte fundamental de las familias mexicanas y forman parte del </w:t>
      </w:r>
      <w:hyperlink r:id="rId6">
        <w:r w:rsidDel="00000000" w:rsidR="00000000" w:rsidRPr="00000000">
          <w:rPr>
            <w:color w:val="1155cc"/>
            <w:u w:val="single"/>
            <w:rtl w:val="0"/>
          </w:rPr>
          <w:t xml:space="preserve">69.8% de los hogares en el país.</w:t>
        </w:r>
      </w:hyperlink>
      <w:r w:rsidDel="00000000" w:rsidR="00000000" w:rsidRPr="00000000">
        <w:rPr>
          <w:rtl w:val="0"/>
        </w:rPr>
        <w:t xml:space="preserve"> Es por ello que en ellos también se enfoca un alto porcentaje de las compras que se realizan en línea actualmente.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Prueba de lo anterior son los datos que proporciona la </w:t>
      </w:r>
      <w:hyperlink r:id="rId7">
        <w:r w:rsidDel="00000000" w:rsidR="00000000" w:rsidRPr="00000000">
          <w:rPr>
            <w:color w:val="1155cc"/>
            <w:u w:val="single"/>
            <w:rtl w:val="0"/>
          </w:rPr>
          <w:t xml:space="preserve">Asociación Mexicana de Ventas Online (AMVO)</w:t>
        </w:r>
      </w:hyperlink>
      <w:r w:rsidDel="00000000" w:rsidR="00000000" w:rsidRPr="00000000">
        <w:rPr>
          <w:rtl w:val="0"/>
        </w:rPr>
        <w:t xml:space="preserve"> que indica que el 73% de los consumidores del comercio electrónico en el país tienen mascotas. Esto trae como consecuencia un alto índice de compras digitales en la categoría que, además de tener una audiencia cautiva de 66% de compradores recurrentes, se posiciona como una de las tres con mayor demanda y lealtad en su nicho de mercado.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Que habiten ‘lomitos’ en los diferentes hogares mexicanos es un detonador de compras en línea y un elemento clave en la demanda de pedidos a domicilio, sobre todo cuando se trata de alimentos, juguetes y accesorios, que según la </w:t>
      </w:r>
      <w:hyperlink r:id="rId8">
        <w:r w:rsidDel="00000000" w:rsidR="00000000" w:rsidRPr="00000000">
          <w:rPr>
            <w:color w:val="1155cc"/>
            <w:u w:val="single"/>
            <w:rtl w:val="0"/>
          </w:rPr>
          <w:t xml:space="preserve">AMVO</w:t>
        </w:r>
      </w:hyperlink>
      <w:r w:rsidDel="00000000" w:rsidR="00000000" w:rsidRPr="00000000">
        <w:rPr>
          <w:rtl w:val="0"/>
        </w:rPr>
        <w:t xml:space="preserve"> son los artículos más vendidos de la categoría; sin embargo al ser mercancías tan variadas y que impactan directamente en la calidad de vida de las mascotas, los usuarios generalmente requieren de un alto nivel de cuidado en las entregas, personalización y desde luego, en el sentido de urgencia.</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8"/>
          <w:szCs w:val="28"/>
          <w:u w:val="none"/>
        </w:rPr>
      </w:pPr>
      <w:r w:rsidDel="00000000" w:rsidR="00000000" w:rsidRPr="00000000">
        <w:rPr>
          <w:sz w:val="28"/>
          <w:szCs w:val="28"/>
          <w:rtl w:val="0"/>
        </w:rPr>
        <w:t xml:space="preserve">El reto de las paqueterías</w:t>
      </w: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Seguridad y cuidado del producto: </w:t>
      </w:r>
      <w:r w:rsidDel="00000000" w:rsidR="00000000" w:rsidRPr="00000000">
        <w:rPr>
          <w:rtl w:val="0"/>
        </w:rPr>
        <w:t xml:space="preserve">desde el almacenaje hasta el traslado, debe existir un enfoque especial de cuidado de este tipo de mercancías. Esto implica utilizar un embalaje adecuado que protege mercancías delicadas, como puede ser el alimento o los medicamentos.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Esto se puede lograr cuando, como empresa, se emplea una alta gama de materiales desde cajas de cartón, láminas de cartón, esquineros, cartones corrugados, sobres acolchados, foam de poliestireno, papel plástico con burbujas, cintas, entre muchos más, con el fin de preservar la integridad de los productos que se envían.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w:t>
      </w:r>
      <w:hyperlink r:id="rId9">
        <w:r w:rsidDel="00000000" w:rsidR="00000000" w:rsidRPr="00000000">
          <w:rPr>
            <w:color w:val="1155cc"/>
            <w:u w:val="single"/>
            <w:rtl w:val="0"/>
          </w:rPr>
          <w:t xml:space="preserve">NOM-024-ZOO</w:t>
        </w:r>
      </w:hyperlink>
      <w:r w:rsidDel="00000000" w:rsidR="00000000" w:rsidRPr="00000000">
        <w:rPr>
          <w:rtl w:val="0"/>
        </w:rPr>
        <w:t xml:space="preserve"> </w:t>
      </w:r>
      <w:r w:rsidDel="00000000" w:rsidR="00000000" w:rsidRPr="00000000">
        <w:rPr>
          <w:rtl w:val="0"/>
        </w:rPr>
        <w:t xml:space="preserve">señala además que en México se requiere, para el ejemplo del alimento, que se utilicen camiones, carros o remolques tolva, con tarima en su caso, para evitar la posible contaminación del producto con aceites y combustibles propios del vehículo. Destaca que las características físicas del vehículo deberán contar con protección suficiente para proteger el producto en caso de lluvia.  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Control de temperatura: </w:t>
      </w:r>
      <w:r w:rsidDel="00000000" w:rsidR="00000000" w:rsidRPr="00000000">
        <w:rPr>
          <w:rtl w:val="0"/>
        </w:rPr>
        <w:t xml:space="preserve">por tratarse de alimentos perecederos o medicamentos sensibles, las condiciones específicas para su almacenamiento y transporte deben ser cuidadosamente verificadas. Dependiendo del tipo de producto, deberán utilizarse contenedores o cajas refrigeradas cuya temperatura pueda ser regulada, para que no se genere un daño directo en el producto.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Gestión de inventario:</w:t>
      </w:r>
      <w:r w:rsidDel="00000000" w:rsidR="00000000" w:rsidRPr="00000000">
        <w:rPr>
          <w:rtl w:val="0"/>
        </w:rPr>
        <w:t xml:space="preserve"> independientemente de si se trata de una tienda especializada o de un retail que tiene a ‘Mascotas’ entre sus categorías, el surtido de los productos es un factor fundamental. Una plataforma tecnológica que permite tener total visibilidad en el dashboard de las existencias y productos disponibles en el stock son claves para que el proceso logístico se optimice.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Otro de los aspectos que pueden sumar directamente a tener un control preciso de las existencias y procesos de entrega ágiles son los micro almacenes. Siempre y cuando se trate de productos que no sean perecederos y que no tengan una caducidad limitada estos pueden almacenarse en este tipo de mini-centros logísticos para ser trasladados posteriormente hacia los hogares cercanos a su ubicación.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Compras internacionales certificadas:</w:t>
      </w:r>
      <w:r w:rsidDel="00000000" w:rsidR="00000000" w:rsidRPr="00000000">
        <w:rPr>
          <w:rtl w:val="0"/>
        </w:rPr>
        <w:t xml:space="preserve"> muchos de los productos para mascotas que compran los usuarios pueden provenir del extranjero. En este caso, las empresas deben asegurarse de contar con el </w:t>
      </w:r>
      <w:hyperlink r:id="rId10">
        <w:r w:rsidDel="00000000" w:rsidR="00000000" w:rsidRPr="00000000">
          <w:rPr>
            <w:color w:val="1155cc"/>
            <w:u w:val="single"/>
            <w:rtl w:val="0"/>
          </w:rPr>
          <w:t xml:space="preserve">Certificado Zoosanitario de Importación</w:t>
        </w:r>
      </w:hyperlink>
      <w:r w:rsidDel="00000000" w:rsidR="00000000" w:rsidRPr="00000000">
        <w:rPr>
          <w:rtl w:val="0"/>
        </w:rPr>
        <w:t xml:space="preserve"> que es necesario para el traslado de esas mercancías hacia los hogares mexicanos.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Este certificado es emitido por la Senasica tanto para la importación de animales como para sus productos y subproductos.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Personalización:</w:t>
      </w:r>
      <w:r w:rsidDel="00000000" w:rsidR="00000000" w:rsidRPr="00000000">
        <w:rPr>
          <w:rtl w:val="0"/>
        </w:rPr>
        <w:t xml:space="preserve"> es uno de los aspectos clave para los usuarios debido al cariño y afecto que tienen por sus mascotas. Empaques personalizados que lleven el nombre de el “perrhijo” o embalaje con las consideraciones que el usuario pida de manera específica serán un aliciente para continuar con ese tipo de compras, lo que hará que los comercios sigan vendiendo e incrementando su demanda de pedidos a las empresas de paquetería que ofrecen estos servicios.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i w:val="1"/>
          <w:rtl w:val="0"/>
        </w:rPr>
        <w:t xml:space="preserve">“Las empresas de logística y paquetería debemos ser conscientes de que hoy día transportamos todo tipo de mercancías, y que en ellas hay un valor más allá del monetario para el usuario. La responsabilidad y el reto de cuidar sus productos, establecer un método personalizado de entrega y hacerlo de forma rápida y sencilla, es prioritario sobre todo en mercancías de este tipo que hoy en día captan una alta intención de compra entre los mexicanos”,</w:t>
      </w:r>
      <w:r w:rsidDel="00000000" w:rsidR="00000000" w:rsidRPr="00000000">
        <w:rPr>
          <w:rtl w:val="0"/>
        </w:rPr>
        <w:t xml:space="preserve"> concluye Ilan Ep</w:t>
      </w:r>
      <w:r w:rsidDel="00000000" w:rsidR="00000000" w:rsidRPr="00000000">
        <w:rPr>
          <w:rtl w:val="0"/>
        </w:rPr>
        <w:t xml:space="preserve">elbaum, director general de Mail Boxes Etc en México.</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-o0o-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2">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b.mx/senasica/documentos/certificado-zoosanitario-para-importacion?state=published" TargetMode="External"/><Relationship Id="rId9" Type="http://schemas.openxmlformats.org/officeDocument/2006/relationships/hyperlink" Target="https://dof.gob.mx/nota_detalle.php?codigo=4883147&amp;fecha=16/10/1995#gsc.tab=0" TargetMode="External"/><Relationship Id="rId5" Type="http://schemas.openxmlformats.org/officeDocument/2006/relationships/styles" Target="styles.xml"/><Relationship Id="rId6" Type="http://schemas.openxmlformats.org/officeDocument/2006/relationships/hyperlink" Target="https://www.inegi.org.mx/contenidos/saladeprensa/boletines/2021/EstSociodemo/ENBIARE_2021.pdf" TargetMode="External"/><Relationship Id="rId7" Type="http://schemas.openxmlformats.org/officeDocument/2006/relationships/hyperlink" Target="https://www.amvo.org.mx/estudios/estudio-sobre-venta-online-en-mexico-2023/" TargetMode="External"/><Relationship Id="rId8" Type="http://schemas.openxmlformats.org/officeDocument/2006/relationships/hyperlink" Target="https://www.amvo.org.mx/blog/el-negocio-de-las-mascotas-en-el-e-commerce-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